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44" w:rsidRDefault="00B02244" w:rsidP="00B02244">
      <w:pPr>
        <w:ind w:left="426"/>
        <w:jc w:val="center"/>
      </w:pPr>
      <w:r>
        <w:rPr>
          <w:b/>
          <w:bCs/>
          <w:caps/>
          <w:sz w:val="28"/>
          <w:szCs w:val="28"/>
        </w:rPr>
        <w:t>Пояснительная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записка</w:t>
      </w:r>
    </w:p>
    <w:p w:rsidR="00B02244" w:rsidRDefault="00B02244" w:rsidP="00B022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Рабочая программа курса «Литературное чтение» для  3  класса на 2013 – 2014 учебный год составлена на основе стандарта  начального  общего образования; примерной программы  начального общего образования по литературному чтению для образовательных учреждений с русским языком обучения; программы общеобразовательных учреждений авторов  Л. Ф. Климановой,  В. Г. Горецким,  М. В. Головановой «Литературное чтение. 1 – 4  классы» (2011), руководитель проекта</w:t>
      </w: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Школа России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>А.А.Плешаков;</w:t>
      </w:r>
      <w:r>
        <w:rPr>
          <w:rFonts w:ascii="Times New Roman" w:hAnsi="Times New Roman"/>
          <w:sz w:val="24"/>
          <w:szCs w:val="24"/>
        </w:rPr>
        <w:t xml:space="preserve">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</w:t>
      </w:r>
    </w:p>
    <w:p w:rsidR="00B02244" w:rsidRDefault="00B02244" w:rsidP="00B02244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b/>
          <w:sz w:val="24"/>
          <w:szCs w:val="24"/>
        </w:rPr>
        <w:t xml:space="preserve">    Цели курса:</w:t>
      </w:r>
    </w:p>
    <w:p w:rsidR="00B02244" w:rsidRDefault="00B02244" w:rsidP="00B02244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    отношения к искусству слова; совершенствование всех видов речевой деятельности, умений  вести диалог, выразительно читать  и рассказывать, импровизировать;</w:t>
      </w:r>
    </w:p>
    <w:p w:rsidR="00B02244" w:rsidRDefault="00B02244" w:rsidP="00B02244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овладение </w:t>
      </w:r>
      <w:r>
        <w:rPr>
          <w:rFonts w:ascii="Times New Roman" w:hAnsi="Times New Roman"/>
          <w:sz w:val="24"/>
          <w:szCs w:val="24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B02244" w:rsidRDefault="00B02244" w:rsidP="00B02244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воспитание </w:t>
      </w:r>
      <w:r>
        <w:rPr>
          <w:rFonts w:ascii="Times New Roman" w:hAnsi="Times New Roman"/>
          <w:sz w:val="24"/>
          <w:szCs w:val="24"/>
        </w:rPr>
        <w:t>эстетического отношения к искусству слова, интереса к чтению и книге,   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B02244" w:rsidRDefault="00B02244" w:rsidP="00B02244">
      <w:pPr>
        <w:pStyle w:val="a4"/>
        <w:rPr>
          <w:rFonts w:ascii="Times New Roman" w:hAnsi="Times New Roman"/>
          <w:b/>
          <w:iCs/>
          <w:spacing w:val="-1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Задачи: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iCs/>
          <w:spacing w:val="-10"/>
          <w:sz w:val="24"/>
          <w:szCs w:val="24"/>
        </w:rPr>
        <w:t xml:space="preserve">Освоение </w:t>
      </w:r>
      <w:r>
        <w:rPr>
          <w:rFonts w:ascii="Times New Roman" w:hAnsi="Times New Roman"/>
          <w:iCs/>
          <w:spacing w:val="-10"/>
          <w:sz w:val="24"/>
          <w:szCs w:val="24"/>
        </w:rPr>
        <w:t xml:space="preserve">общекультурных навыков чтения и понимания </w:t>
      </w:r>
      <w:r>
        <w:rPr>
          <w:rFonts w:ascii="Times New Roman" w:hAnsi="Times New Roman"/>
          <w:iCs/>
          <w:spacing w:val="-12"/>
          <w:sz w:val="24"/>
          <w:szCs w:val="24"/>
        </w:rPr>
        <w:t>текста; воспитание интереса к чтению и книге.</w:t>
      </w:r>
    </w:p>
    <w:p w:rsidR="00B02244" w:rsidRDefault="00B02244" w:rsidP="00B02244">
      <w:pPr>
        <w:pStyle w:val="a4"/>
        <w:rPr>
          <w:rFonts w:ascii="Times New Roman" w:hAnsi="Times New Roman"/>
          <w:b/>
          <w:iCs/>
          <w:spacing w:val="-2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Решение этой задачи предполагает, прежде всего, формирова</w:t>
      </w:r>
      <w:r>
        <w:rPr>
          <w:rFonts w:ascii="Times New Roman" w:hAnsi="Times New Roman"/>
          <w:spacing w:val="-11"/>
          <w:sz w:val="24"/>
          <w:szCs w:val="24"/>
        </w:rPr>
        <w:softHyphen/>
        <w:t>ние осмысленного читательского навыка (интереса к процессу чте</w:t>
      </w:r>
      <w:r>
        <w:rPr>
          <w:rFonts w:ascii="Times New Roman" w:hAnsi="Times New Roman"/>
          <w:spacing w:val="-11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ния и потребности читать произведения разных видов литературы), который во многом определяет успешность обучения млад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10"/>
          <w:sz w:val="24"/>
          <w:szCs w:val="24"/>
        </w:rPr>
        <w:t xml:space="preserve">шего школьника по другим предметам, т. е. в результате освоения </w:t>
      </w:r>
      <w:r>
        <w:rPr>
          <w:rFonts w:ascii="Times New Roman" w:hAnsi="Times New Roman"/>
          <w:spacing w:val="-9"/>
          <w:sz w:val="24"/>
          <w:szCs w:val="24"/>
        </w:rPr>
        <w:t>предметного содержания литературного чтения учащиеся приоб</w:t>
      </w:r>
      <w:r>
        <w:rPr>
          <w:rFonts w:ascii="Times New Roman" w:hAnsi="Times New Roman"/>
          <w:spacing w:val="-9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ретают общеучебное умение осознанно читать тексты.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b/>
          <w:iCs/>
          <w:spacing w:val="-2"/>
          <w:sz w:val="24"/>
          <w:szCs w:val="24"/>
        </w:rPr>
        <w:t>Овладение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 речевой, письменной и коммуникативной </w:t>
      </w:r>
      <w:r>
        <w:rPr>
          <w:rFonts w:ascii="Times New Roman" w:hAnsi="Times New Roman"/>
          <w:iCs/>
          <w:sz w:val="24"/>
          <w:szCs w:val="24"/>
        </w:rPr>
        <w:t>культурой.</w:t>
      </w:r>
    </w:p>
    <w:p w:rsidR="00B02244" w:rsidRDefault="00B02244" w:rsidP="00B02244">
      <w:pPr>
        <w:pStyle w:val="a4"/>
        <w:rPr>
          <w:rFonts w:ascii="Times New Roman" w:hAnsi="Times New Roman"/>
          <w:b/>
          <w:iCs/>
          <w:spacing w:val="-21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Выполнение этой задачи связано с умением работать с раз</w:t>
      </w:r>
      <w:r>
        <w:rPr>
          <w:rFonts w:ascii="Times New Roman" w:hAnsi="Times New Roman"/>
          <w:spacing w:val="-9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личными видами текстов, ориентироваться в книге, использо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>вать ее для расширения знаний об окружающем мире. В ре</w:t>
      </w:r>
      <w:r>
        <w:rPr>
          <w:rFonts w:ascii="Times New Roman" w:hAnsi="Times New Roman"/>
          <w:spacing w:val="-4"/>
          <w:sz w:val="24"/>
          <w:szCs w:val="24"/>
        </w:rPr>
        <w:softHyphen/>
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екты и процессы, самостоятельно пользуются справочным аппа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ратом учебника, находят информацию в словарях, справочни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ках и энциклопедиях.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b/>
          <w:iCs/>
          <w:spacing w:val="-21"/>
          <w:sz w:val="24"/>
          <w:szCs w:val="24"/>
        </w:rPr>
        <w:t xml:space="preserve">Воспитание </w:t>
      </w:r>
      <w:r>
        <w:rPr>
          <w:rFonts w:ascii="Times New Roman" w:hAnsi="Times New Roman"/>
          <w:iCs/>
          <w:spacing w:val="-21"/>
          <w:sz w:val="24"/>
          <w:szCs w:val="24"/>
        </w:rPr>
        <w:t xml:space="preserve">эстетического отношения к действительности, </w:t>
      </w:r>
      <w:r>
        <w:rPr>
          <w:rFonts w:ascii="Times New Roman" w:hAnsi="Times New Roman"/>
          <w:iCs/>
          <w:sz w:val="24"/>
          <w:szCs w:val="24"/>
        </w:rPr>
        <w:t>отражённой в художественной литературе.</w:t>
      </w:r>
    </w:p>
    <w:p w:rsidR="00B02244" w:rsidRDefault="00B02244" w:rsidP="00B02244">
      <w:pPr>
        <w:pStyle w:val="a4"/>
        <w:rPr>
          <w:rFonts w:ascii="Times New Roman" w:hAnsi="Times New Roman"/>
          <w:b/>
          <w:iCs/>
          <w:spacing w:val="-12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Решение этой задачи способствует пониманию художествен</w:t>
      </w:r>
      <w:r>
        <w:rPr>
          <w:rFonts w:ascii="Times New Roman" w:hAnsi="Times New Roman"/>
          <w:spacing w:val="-10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ного произведения как особого вида искусства; формированию </w:t>
      </w:r>
      <w:r>
        <w:rPr>
          <w:rFonts w:ascii="Times New Roman" w:hAnsi="Times New Roman"/>
          <w:spacing w:val="-6"/>
          <w:sz w:val="24"/>
          <w:szCs w:val="24"/>
        </w:rPr>
        <w:t>умения определять его художественную ценность и анализиро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вать (на доступном уровне) средства выразительности. Развива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ется умение сравнивать искусство слова с другими видами ис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6"/>
          <w:sz w:val="24"/>
          <w:szCs w:val="24"/>
        </w:rPr>
        <w:t xml:space="preserve">кусства (живопись, театр, кино, музыка); находить сходство и </w:t>
      </w:r>
      <w:r>
        <w:rPr>
          <w:rFonts w:ascii="Times New Roman" w:hAnsi="Times New Roman"/>
          <w:sz w:val="24"/>
          <w:szCs w:val="24"/>
        </w:rPr>
        <w:t>различие разных жанров, используемых художественных средств.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iCs/>
          <w:spacing w:val="-12"/>
          <w:sz w:val="24"/>
          <w:szCs w:val="24"/>
        </w:rPr>
        <w:t>Формирование</w:t>
      </w:r>
      <w:r>
        <w:rPr>
          <w:rFonts w:ascii="Times New Roman" w:hAnsi="Times New Roman"/>
          <w:iCs/>
          <w:spacing w:val="-12"/>
          <w:sz w:val="24"/>
          <w:szCs w:val="24"/>
        </w:rPr>
        <w:t xml:space="preserve"> нравственного сознания и эстетического </w:t>
      </w:r>
      <w:r>
        <w:rPr>
          <w:rFonts w:ascii="Times New Roman" w:hAnsi="Times New Roman"/>
          <w:iCs/>
          <w:spacing w:val="-3"/>
          <w:sz w:val="24"/>
          <w:szCs w:val="24"/>
        </w:rPr>
        <w:t xml:space="preserve">вкуса младшего школьника; понимание духовной сущности </w:t>
      </w:r>
      <w:r>
        <w:rPr>
          <w:rFonts w:ascii="Times New Roman" w:hAnsi="Times New Roman"/>
          <w:iCs/>
          <w:sz w:val="24"/>
          <w:szCs w:val="24"/>
        </w:rPr>
        <w:t>произведений.</w:t>
      </w:r>
    </w:p>
    <w:p w:rsidR="00B02244" w:rsidRDefault="00B02244" w:rsidP="00B02244">
      <w:pPr>
        <w:pStyle w:val="a4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 xml:space="preserve">С учётом особенностей художественной литературы, ее </w:t>
      </w:r>
      <w:r>
        <w:rPr>
          <w:rFonts w:ascii="Times New Roman" w:hAnsi="Times New Roman"/>
          <w:spacing w:val="-8"/>
          <w:sz w:val="24"/>
          <w:szCs w:val="24"/>
        </w:rPr>
        <w:t>нравственной сущности, влияния на становление личности ма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ленького читателя решение этой задачи приобретает особое </w:t>
      </w:r>
      <w:r>
        <w:rPr>
          <w:rFonts w:ascii="Times New Roman" w:hAnsi="Times New Roman"/>
          <w:sz w:val="24"/>
          <w:szCs w:val="24"/>
        </w:rPr>
        <w:t xml:space="preserve">значение. В процессе работы с художественным произведением </w:t>
      </w:r>
      <w:r>
        <w:rPr>
          <w:rFonts w:ascii="Times New Roman" w:hAnsi="Times New Roman"/>
          <w:spacing w:val="-6"/>
          <w:sz w:val="24"/>
          <w:szCs w:val="24"/>
        </w:rPr>
        <w:t xml:space="preserve">младший школьник осваивает основныенравственно-этические </w:t>
      </w:r>
      <w:r>
        <w:rPr>
          <w:rFonts w:ascii="Times New Roman" w:hAnsi="Times New Roman"/>
          <w:spacing w:val="-3"/>
          <w:sz w:val="24"/>
          <w:szCs w:val="24"/>
        </w:rPr>
        <w:t>ценности взаимодействия с окружающим миром, получает на</w:t>
      </w:r>
      <w:r>
        <w:rPr>
          <w:rFonts w:ascii="Times New Roman" w:hAnsi="Times New Roman"/>
          <w:spacing w:val="-6"/>
          <w:sz w:val="24"/>
          <w:szCs w:val="24"/>
        </w:rPr>
        <w:t xml:space="preserve">вык анализа положительных и отрицательных действии героев, </w:t>
      </w:r>
      <w:r>
        <w:rPr>
          <w:rFonts w:ascii="Times New Roman" w:hAnsi="Times New Roman"/>
          <w:spacing w:val="-3"/>
          <w:sz w:val="24"/>
          <w:szCs w:val="24"/>
        </w:rPr>
        <w:t xml:space="preserve">событий. Понимание значения эмоциональной окрашенности </w:t>
      </w:r>
      <w:r>
        <w:rPr>
          <w:rFonts w:ascii="Times New Roman" w:hAnsi="Times New Roman"/>
          <w:spacing w:val="-6"/>
          <w:sz w:val="24"/>
          <w:szCs w:val="24"/>
        </w:rPr>
        <w:t xml:space="preserve">всех сюжетных линий произведения способствует воспитанию </w:t>
      </w:r>
      <w:r>
        <w:rPr>
          <w:rFonts w:ascii="Times New Roman" w:hAnsi="Times New Roman"/>
          <w:spacing w:val="-1"/>
          <w:sz w:val="24"/>
          <w:szCs w:val="24"/>
        </w:rPr>
        <w:t xml:space="preserve">адекватного эмоционального состояния как предпосылки </w:t>
      </w:r>
      <w:r>
        <w:rPr>
          <w:rFonts w:ascii="Times New Roman" w:hAnsi="Times New Roman"/>
          <w:spacing w:val="-6"/>
          <w:sz w:val="24"/>
          <w:szCs w:val="24"/>
        </w:rPr>
        <w:t>собственного поведения в жизни.</w:t>
      </w:r>
    </w:p>
    <w:p w:rsidR="00B02244" w:rsidRDefault="00B02244" w:rsidP="00B02244">
      <w:pPr>
        <w:pStyle w:val="a4"/>
        <w:rPr>
          <w:rFonts w:ascii="Times New Roman" w:hAnsi="Times New Roman"/>
          <w:b/>
          <w:color w:val="00B050"/>
          <w:sz w:val="24"/>
          <w:szCs w:val="24"/>
        </w:rPr>
      </w:pPr>
    </w:p>
    <w:p w:rsidR="00B02244" w:rsidRDefault="00B02244" w:rsidP="00B0224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изменений, внесенных в образовательную программу по предмету.</w:t>
      </w:r>
    </w:p>
    <w:p w:rsidR="00B02244" w:rsidRDefault="00B02244" w:rsidP="00B022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базисным учебным планом для образовательных учреждений РФ и приказом Министерства образования и науки РФ от 01 февраля 2012 г. №74, на учебный предмет литературное чтение отводится 2 часа в неделю/68 часов в год. Используя 2 часа в неделю из компонента образовательного учреждения, рабочая программа составлена исходя из 4 часов в неделю/136 часов в год. </w:t>
      </w:r>
    </w:p>
    <w:p w:rsidR="00B02244" w:rsidRDefault="00B02244" w:rsidP="00B022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рабочей программе, как форма контроля усвоения изученного материала и развития читательских умений  вводятся по мере прохождения тем тестовые задания. На выполнение тестовых заданий учащимся отводится часть урока.</w:t>
      </w:r>
    </w:p>
    <w:p w:rsidR="00B02244" w:rsidRDefault="00B02244" w:rsidP="00B02244">
      <w:pPr>
        <w:pStyle w:val="a4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рабочей программе запланировано проведение уроков с использованием Makbook. Внедрение информационных технологий на разных этапах урока, в том числе и во внеурочной деятельности по предмету.</w:t>
      </w:r>
    </w:p>
    <w:p w:rsidR="00B02244" w:rsidRDefault="00B02244" w:rsidP="00B02244">
      <w:pPr>
        <w:pStyle w:val="a4"/>
        <w:rPr>
          <w:rFonts w:ascii="Times New Roman" w:hAnsi="Times New Roman"/>
          <w:b/>
          <w:color w:val="00B050"/>
          <w:sz w:val="24"/>
          <w:szCs w:val="24"/>
        </w:rPr>
      </w:pPr>
    </w:p>
    <w:p w:rsidR="00B02244" w:rsidRDefault="00B02244" w:rsidP="00B02244">
      <w:pPr>
        <w:pStyle w:val="a4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Учебно-методический комплект, реализующий программу «Литературное чтение» в 3 классе, включает:</w:t>
      </w:r>
    </w:p>
    <w:p w:rsidR="00B02244" w:rsidRDefault="00B02244" w:rsidP="00B02244">
      <w:pPr>
        <w:pStyle w:val="a4"/>
        <w:rPr>
          <w:rFonts w:ascii="Times New Roman" w:hAnsi="Times New Roman"/>
          <w:b/>
          <w:color w:val="00B050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425"/>
        <w:gridCol w:w="12737"/>
      </w:tblGrid>
      <w:tr w:rsidR="00B02244" w:rsidTr="00B9671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Концепция и программы для начальных классов. Комплект учебников «Школа России» в двух частях. М.: Просвещение, 2010, 1 часть, 158 с.</w:t>
            </w:r>
          </w:p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244" w:rsidTr="00B9671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Климанова Л. Ф., Горецкий В. Г., Голованова М. В. Литературное чтение. 3 класс. Учебник для учащихся образовательных учреждений. В четырех частях. Часть 1. М.: Просвещение, 2010, </w:t>
            </w:r>
          </w:p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Л. Ф., Горецкий В. Г., Голованова М. В. Литературное чтение. 3 класс. Учебник для учащихся образовательных учреждений. В четырех частях. Часть 2. М.: Просвещение, 2010,</w:t>
            </w:r>
          </w:p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Климанова Л. Ф., Горецкий В. Г., Голованова М. В. Литературное чтение. 3 класс. Учебник для учащихся образовательных учреждений. В четырех частях. Часть 3. М.: Просвещение, 2010, </w:t>
            </w:r>
          </w:p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Л. Ф., Горецкий В. Г., Голованова М. В. Литературное чтение. 3 класс. Учебник для учащихся образовательных учреждений. В четырех частях. Часть 4. М.: Просвещение, 2010,</w:t>
            </w:r>
          </w:p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244" w:rsidTr="00B9671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 средства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244" w:rsidTr="00B9671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Методическая литература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Кутявина С. В. Поурочные разработки по литературному чтению: 3 класс. М.: ВАКО, 2011, 288 с. (В помощь школьному учителю)</w:t>
            </w:r>
          </w:p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244" w:rsidTr="00B9671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для проведения проверочных работ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О.Н. «Итоговая аттестация»</w:t>
            </w:r>
          </w:p>
        </w:tc>
      </w:tr>
    </w:tbl>
    <w:p w:rsidR="00B02244" w:rsidRDefault="00B02244" w:rsidP="00B02244">
      <w:r>
        <w:t>Рабочая программа для 3 класса предусматривает обучение литературному чтению в объеме 4 ч в неделю, рассчитана на 136 ч в год.</w:t>
      </w:r>
    </w:p>
    <w:p w:rsidR="00B02244" w:rsidRDefault="00B02244" w:rsidP="00B02244">
      <w:pPr>
        <w:pStyle w:val="a4"/>
        <w:rPr>
          <w:rFonts w:ascii="Times New Roman" w:hAnsi="Times New Roman"/>
          <w:sz w:val="24"/>
          <w:szCs w:val="24"/>
        </w:rPr>
      </w:pPr>
    </w:p>
    <w:p w:rsidR="00B02244" w:rsidRDefault="00B02244" w:rsidP="00B0224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Характерные для учебного курса формы деятельности учащихся</w:t>
      </w:r>
    </w:p>
    <w:p w:rsidR="00B02244" w:rsidRDefault="00B02244" w:rsidP="00B022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Фронтальная форма познавательной деятельности (одновременное выполнение общих заданий всеми   учащимися класса для достижения общей познавательной задачи); микрогрупповая форма (работа в парах), групповая форма (единая познавательная задача ставится перед     определённой группой школьников); индивидуальная форма.</w:t>
      </w:r>
    </w:p>
    <w:p w:rsidR="00B02244" w:rsidRDefault="00B02244" w:rsidP="00B02244">
      <w:pPr>
        <w:pStyle w:val="a4"/>
        <w:rPr>
          <w:rFonts w:ascii="Times New Roman" w:hAnsi="Times New Roman"/>
          <w:sz w:val="24"/>
          <w:szCs w:val="24"/>
        </w:rPr>
      </w:pPr>
    </w:p>
    <w:p w:rsidR="00B02244" w:rsidRDefault="00B02244" w:rsidP="00B0224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Специфические для учебного курса формы контроля освоения учащимися содержания курса.</w:t>
      </w:r>
    </w:p>
    <w:p w:rsidR="00B02244" w:rsidRDefault="00B02244" w:rsidP="00B022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Для проверки освоения программы используются: тестовые, проверочные, контрольные работы, тексты для проведения диагностики чтения, а также проверки уровня начитанности учащихся.</w:t>
      </w:r>
    </w:p>
    <w:p w:rsidR="00B02244" w:rsidRDefault="00B02244" w:rsidP="00B02244">
      <w:pPr>
        <w:pStyle w:val="a4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учащихся по курсу «Литературного чтения» 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B02244" w:rsidRDefault="00B02244" w:rsidP="00B02244">
      <w:pPr>
        <w:pStyle w:val="a4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26"/>
        <w:gridCol w:w="2719"/>
        <w:gridCol w:w="10342"/>
      </w:tblGrid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теме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1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2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3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4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русские писатели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5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6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Литературные сказки.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7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Были-небылицы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8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3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9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 живое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10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4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11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Собирай по ягодке – наберёшь кузовок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12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страницам детских журналов</w:t>
            </w:r>
          </w:p>
        </w:tc>
      </w:tr>
      <w:tr w:rsidR="00B02244" w:rsidTr="00B9671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тест №13</w:t>
            </w:r>
          </w:p>
        </w:tc>
        <w:tc>
          <w:tcPr>
            <w:tcW w:w="10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</w:tbl>
    <w:p w:rsidR="00B02244" w:rsidRDefault="00B02244" w:rsidP="00B02244">
      <w:pPr>
        <w:pStyle w:val="a4"/>
      </w:pPr>
    </w:p>
    <w:p w:rsidR="00B02244" w:rsidRDefault="00B02244" w:rsidP="00B0224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результатам освоения учебного курса русский язык учащимися</w:t>
      </w:r>
    </w:p>
    <w:p w:rsidR="00B02244" w:rsidRDefault="00B02244" w:rsidP="00B02244">
      <w:pPr>
        <w:pStyle w:val="a4"/>
        <w:rPr>
          <w:rFonts w:ascii="Times New Roman" w:hAnsi="Times New Roman"/>
          <w:b/>
          <w:sz w:val="24"/>
          <w:szCs w:val="24"/>
        </w:rPr>
      </w:pPr>
    </w:p>
    <w:p w:rsidR="00B02244" w:rsidRDefault="00B02244" w:rsidP="00B02244">
      <w:pPr>
        <w:pStyle w:val="a4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«Виды речевой и читательской деятельности»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(вслух и про себя) со скоростью, позволяющей осознавать (понимать) смысл прочитанного;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осознанно и выразительно доступные по объему произведения;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</w:t>
      </w:r>
      <w:r>
        <w:rPr>
          <w:rFonts w:ascii="Times New Roman" w:hAnsi="Times New Roman"/>
          <w:sz w:val="24"/>
          <w:szCs w:val="24"/>
        </w:rPr>
        <w:lastRenderedPageBreak/>
        <w:t>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«Виды речевой и читательской деятельности»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художественную литературу как вид искусства;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авторскую позицию и высказывать свое отношение к герою и его поступкам;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доказывать и подтверждать фактами (из текста) собственное суждение;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 отзыв о прочитанной книге;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тематическим каталогом;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детской периодикой.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«Творческая деятельность»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по ролям литературное произведение;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«Творческая деятельность»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 пересказывать текст (от лица героя, от автора), дополнять текст;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иллюстрации, диафильм по содержанию произведения;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в группе, создавая инсценировки по произведению, сценарии, проекты;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способам написания изложения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«Литературоведческая пропедевтика»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отличать прозаический текст от поэтического;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особенности фольклорных форм (сказки, загадки, пословицы)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«Литературоведческая пропедевтика»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позиции героев и автора художественного текста;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изучения литературного чтения ученик должен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наизусть не менее 15 стихотворений; 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названия, основное содержание изученных литературных произведений, их авторов;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книги (обложка, оглавление, титульный лист, иллюстрация).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повышать и понижать голос в соответствии со знаками препинания и характером содержания;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паузы  и выбирать темп чтения в зависимости от смысла читаемого;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тему и главную мысль произведения;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воспроизводить содержание текста по вопросам или картинному плану, данному в учебнике;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 пересказывать небольшие произведения с отчетливо выраженным сюжетом;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отвечать на вопросы по содержанию текста, находить в нем предложения, подтверждающие устное высказывание;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раскрывать содержание иллюстраций к произведению; соотносить их с отрывками рассказа, находить в тексте слова соответствующие им;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 текст на части, озаглавливать их, выявлять основную мысль прочитанного;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стихотворные произведения наизусть (по выбору);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различать жанры художественной литературы (сказка, рассказ, басня), различать сказки народные и литературные; 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произведений фольклора (пословицы, загадки, сказки).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овладеть навыками сознательного, правильного и выразительного чтения целыми словами при темпе громкого чтения незнакомого текста не ниже 70 – 75  слов в минуту.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приобретённые знания и умения в практической деятельности и повседневной жизни для: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самостоятельного чтения книг;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высказывания оценочных суждений о прочитанном произведении (герое, событии);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самостоятельного выбора и определения содержания книги по её элементам;</w:t>
      </w:r>
    </w:p>
    <w:p w:rsidR="00B02244" w:rsidRDefault="00B02244" w:rsidP="00B0224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B02244" w:rsidRDefault="00B02244" w:rsidP="00B02244">
      <w:pPr>
        <w:pStyle w:val="a4"/>
        <w:rPr>
          <w:rFonts w:ascii="Times New Roman" w:hAnsi="Times New Roman"/>
          <w:sz w:val="24"/>
          <w:szCs w:val="24"/>
        </w:rPr>
      </w:pPr>
    </w:p>
    <w:p w:rsidR="00B02244" w:rsidRDefault="00B02244" w:rsidP="00B0224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B02244" w:rsidRDefault="00B02244" w:rsidP="00B0224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743"/>
        <w:gridCol w:w="8439"/>
        <w:gridCol w:w="6587"/>
      </w:tblGrid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Были-небылицы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3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 живое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4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Собирай по ягодке – наберёшь кузовок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страницам детских журналов «Мурзилка», «Весёлые картинки»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02244" w:rsidTr="00B96718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44" w:rsidRDefault="00B02244" w:rsidP="00B96718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3B069B" w:rsidRDefault="003B069B">
      <w:bookmarkStart w:id="0" w:name="_GoBack"/>
      <w:bookmarkEnd w:id="0"/>
    </w:p>
    <w:sectPr w:rsidR="003B069B" w:rsidSect="00B022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44"/>
    <w:rsid w:val="00006FA6"/>
    <w:rsid w:val="0000750E"/>
    <w:rsid w:val="00010254"/>
    <w:rsid w:val="0001086E"/>
    <w:rsid w:val="000136FE"/>
    <w:rsid w:val="00014164"/>
    <w:rsid w:val="00026908"/>
    <w:rsid w:val="0002771D"/>
    <w:rsid w:val="00036A32"/>
    <w:rsid w:val="00042C7D"/>
    <w:rsid w:val="00042FDD"/>
    <w:rsid w:val="00044D39"/>
    <w:rsid w:val="00045A1C"/>
    <w:rsid w:val="00050010"/>
    <w:rsid w:val="000568D7"/>
    <w:rsid w:val="00061431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176C"/>
    <w:rsid w:val="000A6D5C"/>
    <w:rsid w:val="000B4CCF"/>
    <w:rsid w:val="000B5104"/>
    <w:rsid w:val="000B538F"/>
    <w:rsid w:val="000B707D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02DE"/>
    <w:rsid w:val="001130CA"/>
    <w:rsid w:val="0011336E"/>
    <w:rsid w:val="00113D8D"/>
    <w:rsid w:val="00114510"/>
    <w:rsid w:val="0011556E"/>
    <w:rsid w:val="001163DE"/>
    <w:rsid w:val="0011778F"/>
    <w:rsid w:val="001244EE"/>
    <w:rsid w:val="00126A0F"/>
    <w:rsid w:val="001323B7"/>
    <w:rsid w:val="0013267B"/>
    <w:rsid w:val="00133D1C"/>
    <w:rsid w:val="00135F64"/>
    <w:rsid w:val="0013772C"/>
    <w:rsid w:val="00137EB8"/>
    <w:rsid w:val="0014072B"/>
    <w:rsid w:val="001430E9"/>
    <w:rsid w:val="00145214"/>
    <w:rsid w:val="00145720"/>
    <w:rsid w:val="001574B3"/>
    <w:rsid w:val="00160DB0"/>
    <w:rsid w:val="00160F39"/>
    <w:rsid w:val="00162265"/>
    <w:rsid w:val="00163E3F"/>
    <w:rsid w:val="00166E31"/>
    <w:rsid w:val="0017283F"/>
    <w:rsid w:val="00173CA0"/>
    <w:rsid w:val="00180CC8"/>
    <w:rsid w:val="00181025"/>
    <w:rsid w:val="00184378"/>
    <w:rsid w:val="00187DCA"/>
    <w:rsid w:val="001971E1"/>
    <w:rsid w:val="001A0F97"/>
    <w:rsid w:val="001A288E"/>
    <w:rsid w:val="001A3281"/>
    <w:rsid w:val="001A3C70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1534"/>
    <w:rsid w:val="0021280A"/>
    <w:rsid w:val="00213844"/>
    <w:rsid w:val="002269F1"/>
    <w:rsid w:val="00227969"/>
    <w:rsid w:val="002325C4"/>
    <w:rsid w:val="00233F9A"/>
    <w:rsid w:val="002376AC"/>
    <w:rsid w:val="002379E3"/>
    <w:rsid w:val="002461E6"/>
    <w:rsid w:val="002467D4"/>
    <w:rsid w:val="0024750A"/>
    <w:rsid w:val="0025109B"/>
    <w:rsid w:val="0025349B"/>
    <w:rsid w:val="00261850"/>
    <w:rsid w:val="002658D2"/>
    <w:rsid w:val="00266FFC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0ACC"/>
    <w:rsid w:val="002D60E0"/>
    <w:rsid w:val="002D67E2"/>
    <w:rsid w:val="002E4FB7"/>
    <w:rsid w:val="002E5ABC"/>
    <w:rsid w:val="002E66DE"/>
    <w:rsid w:val="002F28A3"/>
    <w:rsid w:val="002F317E"/>
    <w:rsid w:val="003006F0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56F1C"/>
    <w:rsid w:val="003629FC"/>
    <w:rsid w:val="00362B33"/>
    <w:rsid w:val="00365D3A"/>
    <w:rsid w:val="00370171"/>
    <w:rsid w:val="0037280D"/>
    <w:rsid w:val="00372ADB"/>
    <w:rsid w:val="0038268E"/>
    <w:rsid w:val="003924DA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05147"/>
    <w:rsid w:val="00410086"/>
    <w:rsid w:val="00416287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2E90"/>
    <w:rsid w:val="004545C2"/>
    <w:rsid w:val="004655A7"/>
    <w:rsid w:val="004663AA"/>
    <w:rsid w:val="0047223A"/>
    <w:rsid w:val="00473C85"/>
    <w:rsid w:val="00473F5E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B458C"/>
    <w:rsid w:val="004C6C79"/>
    <w:rsid w:val="004D1CC8"/>
    <w:rsid w:val="004D243F"/>
    <w:rsid w:val="004D52D9"/>
    <w:rsid w:val="004D52ED"/>
    <w:rsid w:val="004D6722"/>
    <w:rsid w:val="004E24D8"/>
    <w:rsid w:val="004E4FBA"/>
    <w:rsid w:val="004E6D87"/>
    <w:rsid w:val="00500045"/>
    <w:rsid w:val="00500F90"/>
    <w:rsid w:val="00502674"/>
    <w:rsid w:val="005048D8"/>
    <w:rsid w:val="00511736"/>
    <w:rsid w:val="00512B8C"/>
    <w:rsid w:val="005147F9"/>
    <w:rsid w:val="00517A51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443D5"/>
    <w:rsid w:val="00554572"/>
    <w:rsid w:val="00555216"/>
    <w:rsid w:val="00560747"/>
    <w:rsid w:val="005636B3"/>
    <w:rsid w:val="00563741"/>
    <w:rsid w:val="005653EE"/>
    <w:rsid w:val="00567967"/>
    <w:rsid w:val="005742CE"/>
    <w:rsid w:val="00577C98"/>
    <w:rsid w:val="00577EE4"/>
    <w:rsid w:val="00580DC9"/>
    <w:rsid w:val="0058123E"/>
    <w:rsid w:val="0058295F"/>
    <w:rsid w:val="00583320"/>
    <w:rsid w:val="00586475"/>
    <w:rsid w:val="00590299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D7696"/>
    <w:rsid w:val="005E1D67"/>
    <w:rsid w:val="005E2B42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313F"/>
    <w:rsid w:val="00654CBC"/>
    <w:rsid w:val="00665298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A789E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04425"/>
    <w:rsid w:val="0071095B"/>
    <w:rsid w:val="00715702"/>
    <w:rsid w:val="00722F06"/>
    <w:rsid w:val="00723E35"/>
    <w:rsid w:val="00730664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4F46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12071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03F"/>
    <w:rsid w:val="008E59DA"/>
    <w:rsid w:val="008E5E3F"/>
    <w:rsid w:val="008E7F7F"/>
    <w:rsid w:val="008F01B0"/>
    <w:rsid w:val="00902AB2"/>
    <w:rsid w:val="009046D2"/>
    <w:rsid w:val="00904AAB"/>
    <w:rsid w:val="00910917"/>
    <w:rsid w:val="00914111"/>
    <w:rsid w:val="00917A0F"/>
    <w:rsid w:val="00917F9A"/>
    <w:rsid w:val="00921998"/>
    <w:rsid w:val="00922C18"/>
    <w:rsid w:val="009265B3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3DAE"/>
    <w:rsid w:val="009C3E58"/>
    <w:rsid w:val="009C5A27"/>
    <w:rsid w:val="009D352D"/>
    <w:rsid w:val="009D3F2C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0FD4"/>
    <w:rsid w:val="00A5159E"/>
    <w:rsid w:val="00A551E9"/>
    <w:rsid w:val="00A55BEA"/>
    <w:rsid w:val="00A57506"/>
    <w:rsid w:val="00A5764A"/>
    <w:rsid w:val="00A64722"/>
    <w:rsid w:val="00A65AE1"/>
    <w:rsid w:val="00A7117D"/>
    <w:rsid w:val="00A745F5"/>
    <w:rsid w:val="00A805F9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AF364A"/>
    <w:rsid w:val="00B02244"/>
    <w:rsid w:val="00B0229B"/>
    <w:rsid w:val="00B04F07"/>
    <w:rsid w:val="00B04F47"/>
    <w:rsid w:val="00B05619"/>
    <w:rsid w:val="00B05A8B"/>
    <w:rsid w:val="00B11892"/>
    <w:rsid w:val="00B13BA2"/>
    <w:rsid w:val="00B1548D"/>
    <w:rsid w:val="00B168D7"/>
    <w:rsid w:val="00B23F17"/>
    <w:rsid w:val="00B26D26"/>
    <w:rsid w:val="00B31793"/>
    <w:rsid w:val="00B344BD"/>
    <w:rsid w:val="00B543E5"/>
    <w:rsid w:val="00B5671D"/>
    <w:rsid w:val="00B569E0"/>
    <w:rsid w:val="00B573A6"/>
    <w:rsid w:val="00B61A6A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09EB"/>
    <w:rsid w:val="00BB25AB"/>
    <w:rsid w:val="00BB2E51"/>
    <w:rsid w:val="00BB396B"/>
    <w:rsid w:val="00BB4859"/>
    <w:rsid w:val="00BC72C9"/>
    <w:rsid w:val="00BD2B61"/>
    <w:rsid w:val="00BD363E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1783A"/>
    <w:rsid w:val="00C25781"/>
    <w:rsid w:val="00C41441"/>
    <w:rsid w:val="00C41838"/>
    <w:rsid w:val="00C43242"/>
    <w:rsid w:val="00C46034"/>
    <w:rsid w:val="00C5065A"/>
    <w:rsid w:val="00C528E7"/>
    <w:rsid w:val="00C54A3E"/>
    <w:rsid w:val="00C62310"/>
    <w:rsid w:val="00C706AE"/>
    <w:rsid w:val="00C74AB9"/>
    <w:rsid w:val="00C80323"/>
    <w:rsid w:val="00C809BB"/>
    <w:rsid w:val="00C85240"/>
    <w:rsid w:val="00C86836"/>
    <w:rsid w:val="00C925BC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35736"/>
    <w:rsid w:val="00D35B5C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8627B"/>
    <w:rsid w:val="00DA2BD0"/>
    <w:rsid w:val="00DA75CB"/>
    <w:rsid w:val="00DB2666"/>
    <w:rsid w:val="00DC3732"/>
    <w:rsid w:val="00DD32E2"/>
    <w:rsid w:val="00DD6F56"/>
    <w:rsid w:val="00DD7BBB"/>
    <w:rsid w:val="00DE4BBE"/>
    <w:rsid w:val="00DE5D02"/>
    <w:rsid w:val="00DE6D1C"/>
    <w:rsid w:val="00DE6E20"/>
    <w:rsid w:val="00DF1282"/>
    <w:rsid w:val="00DF5DC2"/>
    <w:rsid w:val="00E014D4"/>
    <w:rsid w:val="00E04E35"/>
    <w:rsid w:val="00E0629F"/>
    <w:rsid w:val="00E06D85"/>
    <w:rsid w:val="00E10718"/>
    <w:rsid w:val="00E11B25"/>
    <w:rsid w:val="00E11BB7"/>
    <w:rsid w:val="00E15540"/>
    <w:rsid w:val="00E15A96"/>
    <w:rsid w:val="00E170DE"/>
    <w:rsid w:val="00E22757"/>
    <w:rsid w:val="00E2613E"/>
    <w:rsid w:val="00E27CDA"/>
    <w:rsid w:val="00E30163"/>
    <w:rsid w:val="00E3248F"/>
    <w:rsid w:val="00E326FD"/>
    <w:rsid w:val="00E32CE1"/>
    <w:rsid w:val="00E330CD"/>
    <w:rsid w:val="00E4018F"/>
    <w:rsid w:val="00E40917"/>
    <w:rsid w:val="00E413E6"/>
    <w:rsid w:val="00E521E6"/>
    <w:rsid w:val="00E52F59"/>
    <w:rsid w:val="00E55388"/>
    <w:rsid w:val="00E557E9"/>
    <w:rsid w:val="00E635DA"/>
    <w:rsid w:val="00E73935"/>
    <w:rsid w:val="00E7483B"/>
    <w:rsid w:val="00E76153"/>
    <w:rsid w:val="00E7793C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01BB"/>
    <w:rsid w:val="00EB6E14"/>
    <w:rsid w:val="00EB7A30"/>
    <w:rsid w:val="00EB7B9B"/>
    <w:rsid w:val="00EC1506"/>
    <w:rsid w:val="00EC6E8C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0055"/>
    <w:rsid w:val="00F32ECB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09F6"/>
    <w:rsid w:val="00F909FA"/>
    <w:rsid w:val="00F975F6"/>
    <w:rsid w:val="00F97620"/>
    <w:rsid w:val="00FA5163"/>
    <w:rsid w:val="00FA740B"/>
    <w:rsid w:val="00FB07FC"/>
    <w:rsid w:val="00FC4C71"/>
    <w:rsid w:val="00FD5196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44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paragraph" w:styleId="a4">
    <w:name w:val="No Spacing"/>
    <w:qFormat/>
    <w:rsid w:val="00B02244"/>
    <w:pPr>
      <w:suppressAutoHyphens/>
    </w:pPr>
    <w:rPr>
      <w:rFonts w:ascii="Calibri" w:hAnsi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44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paragraph" w:styleId="a4">
    <w:name w:val="No Spacing"/>
    <w:qFormat/>
    <w:rsid w:val="00B02244"/>
    <w:pPr>
      <w:suppressAutoHyphens/>
    </w:pPr>
    <w:rPr>
      <w:rFonts w:ascii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2410</Words>
  <Characters>13742</Characters>
  <Application>Microsoft Office Word</Application>
  <DocSecurity>0</DocSecurity>
  <Lines>114</Lines>
  <Paragraphs>32</Paragraphs>
  <ScaleCrop>false</ScaleCrop>
  <Company>Home</Company>
  <LinksUpToDate>false</LinksUpToDate>
  <CharactersWithSpaces>16120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1</cp:revision>
  <dcterms:created xsi:type="dcterms:W3CDTF">2018-03-16T16:36:00Z</dcterms:created>
  <dcterms:modified xsi:type="dcterms:W3CDTF">2018-03-16T16:36:00Z</dcterms:modified>
</cp:coreProperties>
</file>